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6EA9" w14:textId="08A53922" w:rsidR="00294713" w:rsidRDefault="00E439D1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Insertion</w:t>
      </w:r>
      <w:r w:rsidR="00186DD0">
        <w:rPr>
          <w:sz w:val="24"/>
          <w:szCs w:val="24"/>
          <w:lang w:val="en-GB"/>
        </w:rPr>
        <w:t xml:space="preserve"> of </w:t>
      </w:r>
      <w:r>
        <w:rPr>
          <w:sz w:val="24"/>
          <w:szCs w:val="24"/>
          <w:lang w:val="en-GB"/>
        </w:rPr>
        <w:t>arterial line</w:t>
      </w:r>
    </w:p>
    <w:p w14:paraId="219CFCC9" w14:textId="77777777" w:rsidR="00D67511" w:rsidRPr="005B599B" w:rsidRDefault="00D67511" w:rsidP="00DD2457">
      <w:pPr>
        <w:pStyle w:val="Title"/>
        <w:rPr>
          <w:sz w:val="10"/>
          <w:szCs w:val="10"/>
          <w:lang w:val="en-GB"/>
        </w:rPr>
      </w:pPr>
    </w:p>
    <w:p w14:paraId="669ACFE6" w14:textId="5D14C079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085463">
        <w:rPr>
          <w:sz w:val="24"/>
          <w:szCs w:val="24"/>
          <w:lang w:val="en-GB"/>
        </w:rPr>
        <w:t>A</w:t>
      </w:r>
      <w:r w:rsidR="005A10D9">
        <w:rPr>
          <w:sz w:val="24"/>
          <w:szCs w:val="24"/>
          <w:lang w:val="en-GB"/>
        </w:rPr>
        <w:t>N</w:t>
      </w:r>
      <w:r w:rsidR="00085463">
        <w:rPr>
          <w:sz w:val="24"/>
          <w:szCs w:val="24"/>
          <w:lang w:val="en-GB"/>
        </w:rPr>
        <w:t>P</w:t>
      </w:r>
      <w:r w:rsidR="00E439D1">
        <w:rPr>
          <w:sz w:val="24"/>
          <w:szCs w:val="24"/>
          <w:lang w:val="en-GB"/>
        </w:rPr>
        <w:t xml:space="preserve"> / ACP / 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5972D3A1" w14:textId="77777777" w:rsidR="00841137" w:rsidRPr="005D5C27" w:rsidRDefault="00841137" w:rsidP="00841137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 xml:space="preserve">Please note: </w:t>
      </w:r>
      <w:r>
        <w:rPr>
          <w:b/>
          <w:bCs/>
          <w:sz w:val="16"/>
          <w:szCs w:val="16"/>
        </w:rPr>
        <w:t>Practitioner</w:t>
      </w:r>
      <w:r w:rsidRPr="00D86E9C">
        <w:rPr>
          <w:b/>
          <w:bCs/>
          <w:sz w:val="16"/>
          <w:szCs w:val="16"/>
        </w:rPr>
        <w:t>s can add DOPS</w:t>
      </w:r>
      <w:r>
        <w:rPr>
          <w:b/>
          <w:bCs/>
          <w:sz w:val="16"/>
          <w:szCs w:val="16"/>
        </w:rPr>
        <w:t>,</w:t>
      </w:r>
      <w:r w:rsidRPr="00D86E9C">
        <w:rPr>
          <w:b/>
          <w:bCs/>
          <w:sz w:val="16"/>
          <w:szCs w:val="16"/>
        </w:rPr>
        <w:t xml:space="preserve"> PBAs </w:t>
      </w:r>
      <w:r>
        <w:rPr>
          <w:b/>
          <w:bCs/>
          <w:sz w:val="16"/>
          <w:szCs w:val="16"/>
        </w:rPr>
        <w:t xml:space="preserve">and CEXs </w:t>
      </w:r>
      <w:r w:rsidRPr="00D86E9C">
        <w:rPr>
          <w:b/>
          <w:bCs/>
          <w:sz w:val="16"/>
          <w:szCs w:val="16"/>
        </w:rPr>
        <w:t>as evidence.</w:t>
      </w:r>
    </w:p>
    <w:p w14:paraId="24CE2E3B" w14:textId="77777777" w:rsidR="0017606C" w:rsidRPr="000143D8" w:rsidRDefault="0017606C" w:rsidP="00DD2457">
      <w:pPr>
        <w:rPr>
          <w:rFonts w:cs="Times New Roman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432A5B37" w14:textId="386CBB95" w:rsidR="00186DD0" w:rsidRPr="000143D8" w:rsidRDefault="00E439D1" w:rsidP="00186DD0">
            <w:pPr>
              <w:pStyle w:val="BodyText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Insertion</w:t>
            </w:r>
            <w:r w:rsidR="00186DD0">
              <w:rPr>
                <w:sz w:val="22"/>
                <w:szCs w:val="22"/>
                <w:lang w:val="en-GB"/>
              </w:rPr>
              <w:t xml:space="preserve"> of </w:t>
            </w:r>
            <w:r>
              <w:rPr>
                <w:sz w:val="22"/>
                <w:szCs w:val="22"/>
                <w:lang w:val="en-GB"/>
              </w:rPr>
              <w:t>arterial line</w:t>
            </w:r>
          </w:p>
        </w:tc>
      </w:tr>
      <w:tr w:rsidR="00047D16" w:rsidRPr="00841137" w14:paraId="064A36A3" w14:textId="77777777" w:rsidTr="00047D16">
        <w:tc>
          <w:tcPr>
            <w:tcW w:w="562" w:type="dxa"/>
          </w:tcPr>
          <w:p w14:paraId="78D5A1C9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2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533E4A2B" w14:textId="77777777" w:rsidR="00186DD0" w:rsidRPr="00B877AC" w:rsidRDefault="00186DD0" w:rsidP="00186DD0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Indications</w:t>
            </w:r>
          </w:p>
          <w:p w14:paraId="01A359C3" w14:textId="6648BD16" w:rsidR="004B532B" w:rsidRPr="004B532B" w:rsidRDefault="004B532B" w:rsidP="004B532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To m</w:t>
            </w:r>
            <w:r w:rsidRPr="004B532B">
              <w:rPr>
                <w:b w:val="0"/>
                <w:sz w:val="22"/>
                <w:szCs w:val="22"/>
                <w:lang w:val="en-GB"/>
              </w:rPr>
              <w:t>onitor intra-arterial blood pressure in haemodynamically unstable patients</w:t>
            </w:r>
          </w:p>
          <w:p w14:paraId="34F65584" w14:textId="0F8AD355" w:rsidR="004B532B" w:rsidRPr="004B532B" w:rsidRDefault="004B532B" w:rsidP="004B532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B532B">
              <w:rPr>
                <w:b w:val="0"/>
                <w:sz w:val="22"/>
                <w:szCs w:val="22"/>
                <w:lang w:val="en-GB"/>
              </w:rPr>
              <w:t>To provide arter</w:t>
            </w:r>
            <w:bookmarkStart w:id="0" w:name="_GoBack"/>
            <w:bookmarkEnd w:id="0"/>
            <w:r w:rsidRPr="004B532B">
              <w:rPr>
                <w:b w:val="0"/>
                <w:sz w:val="22"/>
                <w:szCs w:val="22"/>
                <w:lang w:val="en-GB"/>
              </w:rPr>
              <w:t>ial access for the monitoring of arterial blood gases or other blood values (e</w:t>
            </w:r>
            <w:r>
              <w:rPr>
                <w:b w:val="0"/>
                <w:sz w:val="22"/>
                <w:szCs w:val="22"/>
                <w:lang w:val="en-GB"/>
              </w:rPr>
              <w:t>.</w:t>
            </w:r>
            <w:r w:rsidRPr="004B532B">
              <w:rPr>
                <w:b w:val="0"/>
                <w:sz w:val="22"/>
                <w:szCs w:val="22"/>
                <w:lang w:val="en-GB"/>
              </w:rPr>
              <w:t>g. full blood count, coagulation, electrolytes, urea) where the need for frequent blood sampling exists</w:t>
            </w:r>
          </w:p>
        </w:tc>
        <w:tc>
          <w:tcPr>
            <w:tcW w:w="1277" w:type="dxa"/>
          </w:tcPr>
          <w:p w14:paraId="693B84AA" w14:textId="77777777" w:rsidR="0017606C" w:rsidRPr="000E22A6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CA54F2" w:rsidRPr="00841137" w14:paraId="51FEEDD4" w14:textId="77777777" w:rsidTr="00047D16">
        <w:tc>
          <w:tcPr>
            <w:tcW w:w="562" w:type="dxa"/>
          </w:tcPr>
          <w:p w14:paraId="681ECBA7" w14:textId="294EFBDC" w:rsidR="00CA54F2" w:rsidRPr="002538DC" w:rsidRDefault="00CA54F2" w:rsidP="00CA54F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538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0D73F2FF" w14:textId="32A57FF8" w:rsidR="00CA54F2" w:rsidRPr="00CA54F2" w:rsidRDefault="00CA54F2" w:rsidP="00CA54F2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CA54F2">
              <w:rPr>
                <w:b w:val="0"/>
                <w:sz w:val="22"/>
                <w:szCs w:val="22"/>
                <w:lang w:val="en-GB"/>
              </w:rPr>
              <w:t>Contraindications</w:t>
            </w:r>
          </w:p>
          <w:p w14:paraId="343DE9B1" w14:textId="77777777" w:rsidR="00CA54F2" w:rsidRPr="00CA54F2" w:rsidRDefault="00CA54F2" w:rsidP="00CA54F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CA54F2">
              <w:rPr>
                <w:b w:val="0"/>
                <w:sz w:val="22"/>
                <w:szCs w:val="22"/>
                <w:lang w:val="en-GB"/>
              </w:rPr>
              <w:t>Patient declines consent</w:t>
            </w:r>
          </w:p>
          <w:p w14:paraId="463B08F6" w14:textId="5DBE3330" w:rsidR="00CA54F2" w:rsidRPr="00CA54F2" w:rsidRDefault="00CA54F2" w:rsidP="00CA54F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CA54F2">
              <w:rPr>
                <w:b w:val="0"/>
                <w:sz w:val="22"/>
                <w:szCs w:val="22"/>
                <w:lang w:val="en-GB"/>
              </w:rPr>
              <w:t xml:space="preserve">Negative </w:t>
            </w:r>
            <w:r>
              <w:rPr>
                <w:b w:val="0"/>
                <w:sz w:val="22"/>
                <w:szCs w:val="22"/>
                <w:lang w:val="en-GB"/>
              </w:rPr>
              <w:t>m</w:t>
            </w:r>
            <w:r w:rsidRPr="00CA54F2">
              <w:rPr>
                <w:b w:val="0"/>
                <w:sz w:val="22"/>
                <w:szCs w:val="22"/>
                <w:lang w:val="en-GB"/>
              </w:rPr>
              <w:t>odified Allen’s test</w:t>
            </w:r>
          </w:p>
          <w:p w14:paraId="61D3A127" w14:textId="77777777" w:rsidR="00CA54F2" w:rsidRPr="00CA54F2" w:rsidRDefault="00CA54F2" w:rsidP="00CA54F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CA54F2">
              <w:rPr>
                <w:b w:val="0"/>
                <w:sz w:val="22"/>
                <w:szCs w:val="22"/>
                <w:lang w:val="en-GB"/>
              </w:rPr>
              <w:t>Lymphoedema</w:t>
            </w:r>
          </w:p>
          <w:p w14:paraId="0EDA4291" w14:textId="77777777" w:rsidR="00CA54F2" w:rsidRPr="00CA54F2" w:rsidRDefault="00CA54F2" w:rsidP="00CA54F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CA54F2">
              <w:rPr>
                <w:b w:val="0"/>
                <w:sz w:val="22"/>
                <w:szCs w:val="22"/>
                <w:lang w:val="en-GB"/>
              </w:rPr>
              <w:t>AV fistula</w:t>
            </w:r>
          </w:p>
          <w:p w14:paraId="66386FA4" w14:textId="77777777" w:rsidR="00CA54F2" w:rsidRPr="00CA54F2" w:rsidRDefault="00CA54F2" w:rsidP="00CA54F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CA54F2">
              <w:rPr>
                <w:b w:val="0"/>
                <w:sz w:val="22"/>
                <w:szCs w:val="22"/>
                <w:lang w:val="en-GB"/>
              </w:rPr>
              <w:t>Skin infection</w:t>
            </w:r>
          </w:p>
          <w:p w14:paraId="0077A79A" w14:textId="1E1FE4E9" w:rsidR="00CA54F2" w:rsidRPr="002538DC" w:rsidRDefault="00CA54F2" w:rsidP="00CA54F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CA54F2">
              <w:rPr>
                <w:b w:val="0"/>
                <w:sz w:val="22"/>
                <w:szCs w:val="22"/>
                <w:lang w:val="en-GB"/>
              </w:rPr>
              <w:t>Soft tissue injury</w:t>
            </w:r>
          </w:p>
        </w:tc>
        <w:tc>
          <w:tcPr>
            <w:tcW w:w="1277" w:type="dxa"/>
          </w:tcPr>
          <w:p w14:paraId="096581EF" w14:textId="77777777" w:rsidR="00CA54F2" w:rsidRPr="00E70C03" w:rsidRDefault="00CA54F2" w:rsidP="00CA54F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CA54F2" w:rsidRPr="00E70C03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CA54F2" w:rsidRPr="00E70C03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CA54F2" w:rsidRPr="00841137" w14:paraId="4EB81341" w14:textId="77777777" w:rsidTr="005F6460">
        <w:tc>
          <w:tcPr>
            <w:tcW w:w="562" w:type="dxa"/>
          </w:tcPr>
          <w:p w14:paraId="579F2C50" w14:textId="77777777" w:rsidR="00CA54F2" w:rsidRPr="00E70C03" w:rsidRDefault="00CA54F2" w:rsidP="00CA54F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70C0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1D7D2871" w14:textId="4FB50377" w:rsidR="00CA54F2" w:rsidRPr="00CA54F2" w:rsidRDefault="00CA54F2" w:rsidP="00CA54F2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CA54F2">
              <w:rPr>
                <w:b w:val="0"/>
                <w:sz w:val="22"/>
                <w:szCs w:val="22"/>
                <w:lang w:val="en-GB"/>
              </w:rPr>
              <w:t>Equipment</w:t>
            </w:r>
          </w:p>
          <w:p w14:paraId="658527C1" w14:textId="7E751C9B" w:rsidR="00CA54F2" w:rsidRPr="00CA54F2" w:rsidRDefault="00CA54F2" w:rsidP="00CA54F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CA54F2">
              <w:rPr>
                <w:b w:val="0"/>
                <w:sz w:val="22"/>
                <w:szCs w:val="22"/>
                <w:lang w:val="en-GB"/>
              </w:rPr>
              <w:t>Sterile dressing pack, drapes, gowns, gloves, face visor</w:t>
            </w:r>
          </w:p>
          <w:p w14:paraId="4052F380" w14:textId="0BF63568" w:rsidR="00CA54F2" w:rsidRPr="00CA54F2" w:rsidRDefault="00CA54F2" w:rsidP="00CA54F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CA54F2">
              <w:rPr>
                <w:b w:val="0"/>
                <w:sz w:val="22"/>
                <w:szCs w:val="22"/>
                <w:lang w:val="en-GB"/>
              </w:rPr>
              <w:t xml:space="preserve">Cannula, </w:t>
            </w:r>
            <w:r>
              <w:rPr>
                <w:b w:val="0"/>
                <w:sz w:val="22"/>
                <w:szCs w:val="22"/>
                <w:lang w:val="en-GB"/>
              </w:rPr>
              <w:t>l</w:t>
            </w:r>
            <w:r w:rsidRPr="00CA54F2">
              <w:rPr>
                <w:b w:val="0"/>
                <w:sz w:val="22"/>
                <w:szCs w:val="22"/>
                <w:lang w:val="en-GB"/>
              </w:rPr>
              <w:t>ignocaine 1% (i</w:t>
            </w:r>
            <w:r w:rsidR="00E040A9">
              <w:rPr>
                <w:b w:val="0"/>
                <w:sz w:val="22"/>
                <w:szCs w:val="22"/>
                <w:lang w:val="en-GB"/>
              </w:rPr>
              <w:t>f</w:t>
            </w:r>
            <w:r w:rsidRPr="00CA54F2">
              <w:rPr>
                <w:b w:val="0"/>
                <w:sz w:val="22"/>
                <w:szCs w:val="22"/>
                <w:lang w:val="en-GB"/>
              </w:rPr>
              <w:t xml:space="preserve"> patient awake), syringe, dressing</w:t>
            </w:r>
          </w:p>
          <w:p w14:paraId="49544DEA" w14:textId="60A1C552" w:rsidR="00CA54F2" w:rsidRPr="00CA54F2" w:rsidRDefault="00CA54F2" w:rsidP="00CA54F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CA54F2">
              <w:rPr>
                <w:b w:val="0"/>
                <w:sz w:val="22"/>
                <w:szCs w:val="22"/>
                <w:lang w:val="en-GB"/>
              </w:rPr>
              <w:t xml:space="preserve">Transducer set </w:t>
            </w:r>
            <w:r>
              <w:rPr>
                <w:b w:val="0"/>
                <w:sz w:val="22"/>
                <w:szCs w:val="22"/>
                <w:lang w:val="en-GB"/>
              </w:rPr>
              <w:t>and</w:t>
            </w:r>
            <w:r w:rsidRPr="00CA54F2">
              <w:rPr>
                <w:b w:val="0"/>
                <w:sz w:val="22"/>
                <w:szCs w:val="22"/>
                <w:lang w:val="en-GB"/>
              </w:rPr>
              <w:t xml:space="preserve"> fluid</w:t>
            </w:r>
          </w:p>
          <w:p w14:paraId="5BCB4FBB" w14:textId="3CE81E9A" w:rsidR="00CA54F2" w:rsidRPr="00CA54F2" w:rsidRDefault="00CA54F2" w:rsidP="00CA54F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CA54F2">
              <w:rPr>
                <w:b w:val="0"/>
                <w:sz w:val="22"/>
                <w:szCs w:val="22"/>
                <w:lang w:val="en-GB"/>
              </w:rPr>
              <w:t>Wrist support if available</w:t>
            </w:r>
          </w:p>
        </w:tc>
        <w:tc>
          <w:tcPr>
            <w:tcW w:w="1277" w:type="dxa"/>
          </w:tcPr>
          <w:p w14:paraId="21BEA821" w14:textId="77777777" w:rsidR="00CA54F2" w:rsidRPr="00E70C03" w:rsidRDefault="00CA54F2" w:rsidP="00CA54F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A44C2BF" w14:textId="77777777" w:rsidR="00CA54F2" w:rsidRPr="00E70C03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AEFDB2D" w14:textId="77777777" w:rsidR="00CA54F2" w:rsidRPr="00E70C03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CA54F2" w:rsidRPr="00841137" w14:paraId="0C1FB345" w14:textId="77777777" w:rsidTr="005F6460">
        <w:tc>
          <w:tcPr>
            <w:tcW w:w="562" w:type="dxa"/>
          </w:tcPr>
          <w:p w14:paraId="24F92AC2" w14:textId="5DA8299A" w:rsidR="00CA54F2" w:rsidRPr="002538DC" w:rsidRDefault="00CA54F2" w:rsidP="00CA54F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538D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2A8519B7" w14:textId="77777777" w:rsidR="00CA54F2" w:rsidRPr="00CA54F2" w:rsidRDefault="00CA54F2" w:rsidP="00CA54F2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CA54F2">
              <w:rPr>
                <w:b w:val="0"/>
                <w:sz w:val="22"/>
                <w:szCs w:val="22"/>
                <w:lang w:val="en-GB"/>
              </w:rPr>
              <w:t>Describe anatomy</w:t>
            </w:r>
          </w:p>
          <w:p w14:paraId="4F385553" w14:textId="3E74335E" w:rsidR="00CA54F2" w:rsidRPr="00CA54F2" w:rsidRDefault="00CA54F2" w:rsidP="00CA54F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CA54F2">
              <w:rPr>
                <w:b w:val="0"/>
                <w:sz w:val="22"/>
                <w:szCs w:val="22"/>
                <w:lang w:val="en-GB"/>
              </w:rPr>
              <w:t xml:space="preserve">Three main nerves – median, radial </w:t>
            </w:r>
            <w:r>
              <w:rPr>
                <w:b w:val="0"/>
                <w:sz w:val="22"/>
                <w:szCs w:val="22"/>
                <w:lang w:val="en-GB"/>
              </w:rPr>
              <w:t>and</w:t>
            </w:r>
            <w:r w:rsidRPr="00CA54F2">
              <w:rPr>
                <w:b w:val="0"/>
                <w:sz w:val="22"/>
                <w:szCs w:val="22"/>
                <w:lang w:val="en-GB"/>
              </w:rPr>
              <w:t xml:space="preserve"> radial</w:t>
            </w:r>
          </w:p>
          <w:p w14:paraId="1AEBAB7F" w14:textId="66371E43" w:rsidR="00CA54F2" w:rsidRPr="00186DD0" w:rsidRDefault="00CA54F2" w:rsidP="00CA54F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CA54F2">
              <w:rPr>
                <w:b w:val="0"/>
                <w:sz w:val="22"/>
                <w:szCs w:val="22"/>
                <w:lang w:val="en-GB"/>
              </w:rPr>
              <w:t xml:space="preserve">Arteries – </w:t>
            </w:r>
            <w:r w:rsidR="00E040A9">
              <w:rPr>
                <w:b w:val="0"/>
                <w:sz w:val="22"/>
                <w:szCs w:val="22"/>
                <w:lang w:val="en-GB"/>
              </w:rPr>
              <w:t>r</w:t>
            </w:r>
            <w:r w:rsidRPr="00CA54F2">
              <w:rPr>
                <w:b w:val="0"/>
                <w:sz w:val="22"/>
                <w:szCs w:val="22"/>
                <w:lang w:val="en-GB"/>
              </w:rPr>
              <w:t xml:space="preserve">adial into palmar carpal branch, dorsal carpal branch </w:t>
            </w:r>
            <w:r w:rsidR="00E040A9">
              <w:rPr>
                <w:b w:val="0"/>
                <w:sz w:val="22"/>
                <w:szCs w:val="22"/>
                <w:lang w:val="en-GB"/>
              </w:rPr>
              <w:t>and</w:t>
            </w:r>
            <w:r w:rsidRPr="00CA54F2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E040A9">
              <w:rPr>
                <w:b w:val="0"/>
                <w:sz w:val="22"/>
                <w:szCs w:val="22"/>
                <w:lang w:val="en-GB"/>
              </w:rPr>
              <w:t>u</w:t>
            </w:r>
            <w:r w:rsidRPr="00CA54F2">
              <w:rPr>
                <w:b w:val="0"/>
                <w:sz w:val="22"/>
                <w:szCs w:val="22"/>
                <w:lang w:val="en-GB"/>
              </w:rPr>
              <w:t xml:space="preserve">lnar into, interosseous artery, palmer carpal branch </w:t>
            </w:r>
            <w:r w:rsidR="00E040A9">
              <w:rPr>
                <w:b w:val="0"/>
                <w:sz w:val="22"/>
                <w:szCs w:val="22"/>
                <w:lang w:val="en-GB"/>
              </w:rPr>
              <w:t>and</w:t>
            </w:r>
            <w:r w:rsidRPr="00CA54F2">
              <w:rPr>
                <w:b w:val="0"/>
                <w:sz w:val="22"/>
                <w:szCs w:val="22"/>
                <w:lang w:val="en-GB"/>
              </w:rPr>
              <w:t xml:space="preserve"> dorsal carpal branch.</w:t>
            </w:r>
          </w:p>
        </w:tc>
        <w:tc>
          <w:tcPr>
            <w:tcW w:w="1277" w:type="dxa"/>
          </w:tcPr>
          <w:p w14:paraId="5E1EF044" w14:textId="77777777" w:rsidR="00CA54F2" w:rsidRPr="00B36C8F" w:rsidRDefault="00CA54F2" w:rsidP="00CA54F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63F44554" w14:textId="77777777" w:rsidR="00CA54F2" w:rsidRPr="00B36C8F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D14A58C" w14:textId="77777777" w:rsidR="00CA54F2" w:rsidRPr="00B36C8F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CA54F2" w:rsidRPr="00841137" w14:paraId="405DED47" w14:textId="77777777" w:rsidTr="005F6460">
        <w:tc>
          <w:tcPr>
            <w:tcW w:w="562" w:type="dxa"/>
          </w:tcPr>
          <w:p w14:paraId="7E313490" w14:textId="12FDF755" w:rsidR="00CA54F2" w:rsidRPr="003A62E9" w:rsidRDefault="00CA54F2" w:rsidP="00CA54F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A62E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7E5C03FA" w14:textId="77777777" w:rsidR="00CA54F2" w:rsidRPr="00CA54F2" w:rsidRDefault="00CA54F2" w:rsidP="00CA54F2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CA54F2">
              <w:rPr>
                <w:b w:val="0"/>
                <w:sz w:val="22"/>
                <w:szCs w:val="22"/>
                <w:lang w:val="en-GB"/>
              </w:rPr>
              <w:t>Insertion</w:t>
            </w:r>
          </w:p>
          <w:p w14:paraId="2B118D20" w14:textId="77777777" w:rsidR="00CA54F2" w:rsidRPr="003F220F" w:rsidRDefault="00CA54F2" w:rsidP="003F220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F220F">
              <w:rPr>
                <w:b w:val="0"/>
                <w:sz w:val="22"/>
                <w:szCs w:val="22"/>
                <w:lang w:val="en-GB"/>
              </w:rPr>
              <w:t>Consent</w:t>
            </w:r>
          </w:p>
          <w:p w14:paraId="5B5FCF7A" w14:textId="4C1CC5FA" w:rsidR="00CA54F2" w:rsidRPr="003F220F" w:rsidRDefault="00CA54F2" w:rsidP="003F220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F220F">
              <w:rPr>
                <w:b w:val="0"/>
                <w:sz w:val="22"/>
                <w:szCs w:val="22"/>
                <w:lang w:val="en-GB"/>
              </w:rPr>
              <w:t>Ensure transducer set is prepared</w:t>
            </w:r>
          </w:p>
          <w:p w14:paraId="05A766C5" w14:textId="77777777" w:rsidR="00CA54F2" w:rsidRPr="003F220F" w:rsidRDefault="00CA54F2" w:rsidP="003F220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F220F">
              <w:rPr>
                <w:b w:val="0"/>
                <w:sz w:val="22"/>
                <w:szCs w:val="22"/>
                <w:lang w:val="en-GB"/>
              </w:rPr>
              <w:t>Position wrist</w:t>
            </w:r>
          </w:p>
          <w:p w14:paraId="021E592E" w14:textId="7FF2FD8A" w:rsidR="00CA54F2" w:rsidRPr="003F220F" w:rsidRDefault="00CA54F2" w:rsidP="003F220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F220F">
              <w:rPr>
                <w:b w:val="0"/>
                <w:sz w:val="22"/>
                <w:szCs w:val="22"/>
                <w:lang w:val="en-GB"/>
              </w:rPr>
              <w:t>Modified Allen’s</w:t>
            </w:r>
            <w:r w:rsidR="003F220F" w:rsidRPr="003F220F">
              <w:rPr>
                <w:b w:val="0"/>
                <w:sz w:val="22"/>
                <w:szCs w:val="22"/>
                <w:lang w:val="en-GB"/>
              </w:rPr>
              <w:t xml:space="preserve"> test</w:t>
            </w:r>
          </w:p>
          <w:p w14:paraId="614FE35F" w14:textId="77777777" w:rsidR="00CA54F2" w:rsidRPr="003F220F" w:rsidRDefault="00CA54F2" w:rsidP="003F220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F220F">
              <w:rPr>
                <w:b w:val="0"/>
                <w:sz w:val="22"/>
                <w:szCs w:val="22"/>
                <w:lang w:val="en-GB"/>
              </w:rPr>
              <w:t>Clean area</w:t>
            </w:r>
          </w:p>
          <w:p w14:paraId="50D28D0D" w14:textId="77777777" w:rsidR="00CA54F2" w:rsidRPr="003F220F" w:rsidRDefault="00CA54F2" w:rsidP="003F220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F220F">
              <w:rPr>
                <w:b w:val="0"/>
                <w:sz w:val="22"/>
                <w:szCs w:val="22"/>
                <w:lang w:val="en-GB"/>
              </w:rPr>
              <w:t>Drape</w:t>
            </w:r>
          </w:p>
          <w:p w14:paraId="387A1EE3" w14:textId="77777777" w:rsidR="00CA54F2" w:rsidRPr="003F220F" w:rsidRDefault="00CA54F2" w:rsidP="003F220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F220F">
              <w:rPr>
                <w:b w:val="0"/>
                <w:sz w:val="22"/>
                <w:szCs w:val="22"/>
                <w:lang w:val="en-GB"/>
              </w:rPr>
              <w:t>Local anaesthetic if patient awake</w:t>
            </w:r>
          </w:p>
          <w:p w14:paraId="3FFFCB46" w14:textId="77777777" w:rsidR="00CA54F2" w:rsidRPr="003F220F" w:rsidRDefault="00CA54F2" w:rsidP="003F220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F220F">
              <w:rPr>
                <w:b w:val="0"/>
                <w:sz w:val="22"/>
                <w:szCs w:val="22"/>
                <w:lang w:val="en-GB"/>
              </w:rPr>
              <w:t>Palpate the artery</w:t>
            </w:r>
          </w:p>
          <w:p w14:paraId="532609FB" w14:textId="77777777" w:rsidR="00CA54F2" w:rsidRPr="003F220F" w:rsidRDefault="00CA54F2" w:rsidP="003F220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F220F">
              <w:rPr>
                <w:b w:val="0"/>
                <w:sz w:val="22"/>
                <w:szCs w:val="22"/>
                <w:lang w:val="en-GB"/>
              </w:rPr>
              <w:t>Position hand with dorsi flexed to approx. 60%</w:t>
            </w:r>
          </w:p>
          <w:p w14:paraId="7559BBF2" w14:textId="569CAAC1" w:rsidR="00CA54F2" w:rsidRPr="003F220F" w:rsidRDefault="00CA54F2" w:rsidP="003F220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F220F">
              <w:rPr>
                <w:b w:val="0"/>
                <w:sz w:val="22"/>
                <w:szCs w:val="22"/>
                <w:lang w:val="en-GB"/>
              </w:rPr>
              <w:t>Administer local anaesthetic</w:t>
            </w:r>
          </w:p>
          <w:p w14:paraId="0E8C23FC" w14:textId="77777777" w:rsidR="00CA54F2" w:rsidRPr="003F220F" w:rsidRDefault="00CA54F2" w:rsidP="003F220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F220F">
              <w:rPr>
                <w:b w:val="0"/>
                <w:sz w:val="22"/>
                <w:szCs w:val="22"/>
                <w:lang w:val="en-GB"/>
              </w:rPr>
              <w:t>Put gloves on</w:t>
            </w:r>
          </w:p>
          <w:p w14:paraId="314D31C5" w14:textId="77777777" w:rsidR="00CA54F2" w:rsidRPr="003F220F" w:rsidRDefault="00CA54F2" w:rsidP="003F220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F220F">
              <w:rPr>
                <w:b w:val="0"/>
                <w:sz w:val="22"/>
                <w:szCs w:val="22"/>
                <w:lang w:val="en-GB"/>
              </w:rPr>
              <w:t>Check cannula</w:t>
            </w:r>
          </w:p>
          <w:p w14:paraId="797B2762" w14:textId="0A83E807" w:rsidR="00CA54F2" w:rsidRPr="003F220F" w:rsidRDefault="00CA54F2" w:rsidP="003F220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F220F">
              <w:rPr>
                <w:b w:val="0"/>
                <w:sz w:val="22"/>
                <w:szCs w:val="22"/>
                <w:lang w:val="en-GB"/>
              </w:rPr>
              <w:t>Hold the cannula at 45</w:t>
            </w:r>
            <w:r w:rsidR="003F220F" w:rsidRPr="003F220F">
              <w:rPr>
                <w:b w:val="0"/>
                <w:sz w:val="22"/>
                <w:szCs w:val="22"/>
                <w:lang w:val="en-GB"/>
              </w:rPr>
              <w:t xml:space="preserve"> degree</w:t>
            </w:r>
            <w:r w:rsidRPr="003F220F">
              <w:rPr>
                <w:b w:val="0"/>
                <w:sz w:val="22"/>
                <w:szCs w:val="22"/>
                <w:lang w:val="en-GB"/>
              </w:rPr>
              <w:t xml:space="preserve"> angle to the skin, </w:t>
            </w:r>
            <w:r w:rsidRPr="003F220F">
              <w:rPr>
                <w:b w:val="0"/>
                <w:sz w:val="22"/>
                <w:szCs w:val="22"/>
                <w:lang w:val="en-GB"/>
              </w:rPr>
              <w:lastRenderedPageBreak/>
              <w:t xml:space="preserve">palpate the artery and insert </w:t>
            </w:r>
            <w:r w:rsidR="003F220F" w:rsidRPr="003F220F">
              <w:rPr>
                <w:b w:val="0"/>
                <w:sz w:val="22"/>
                <w:szCs w:val="22"/>
                <w:lang w:val="en-GB"/>
              </w:rPr>
              <w:t xml:space="preserve">into </w:t>
            </w:r>
            <w:r w:rsidRPr="003F220F">
              <w:rPr>
                <w:b w:val="0"/>
                <w:sz w:val="22"/>
                <w:szCs w:val="22"/>
                <w:lang w:val="en-GB"/>
              </w:rPr>
              <w:t>the skin</w:t>
            </w:r>
          </w:p>
          <w:p w14:paraId="04A2CC1F" w14:textId="0B2748C7" w:rsidR="00CA54F2" w:rsidRPr="003F220F" w:rsidRDefault="00CA54F2" w:rsidP="003F220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F220F">
              <w:rPr>
                <w:b w:val="0"/>
                <w:sz w:val="22"/>
                <w:szCs w:val="22"/>
                <w:lang w:val="en-GB"/>
              </w:rPr>
              <w:t>Advance the cannula until blood is in the hub</w:t>
            </w:r>
            <w:r w:rsidR="003F220F">
              <w:rPr>
                <w:b w:val="0"/>
                <w:sz w:val="22"/>
                <w:szCs w:val="22"/>
                <w:lang w:val="en-GB"/>
              </w:rPr>
              <w:t>,</w:t>
            </w:r>
            <w:r w:rsidRPr="003F220F">
              <w:rPr>
                <w:b w:val="0"/>
                <w:sz w:val="22"/>
                <w:szCs w:val="22"/>
                <w:lang w:val="en-GB"/>
              </w:rPr>
              <w:t xml:space="preserve"> then advance approx. 2</w:t>
            </w:r>
            <w:r w:rsidR="003F220F">
              <w:rPr>
                <w:b w:val="0"/>
                <w:sz w:val="22"/>
                <w:szCs w:val="22"/>
                <w:lang w:val="en-GB"/>
              </w:rPr>
              <w:t> </w:t>
            </w:r>
            <w:r w:rsidRPr="003F220F">
              <w:rPr>
                <w:b w:val="0"/>
                <w:sz w:val="22"/>
                <w:szCs w:val="22"/>
                <w:lang w:val="en-GB"/>
              </w:rPr>
              <w:t>mm further, hold the needle</w:t>
            </w:r>
            <w:r w:rsidR="003F220F">
              <w:rPr>
                <w:b w:val="0"/>
                <w:sz w:val="22"/>
                <w:szCs w:val="22"/>
                <w:lang w:val="en-GB"/>
              </w:rPr>
              <w:t>,</w:t>
            </w:r>
            <w:r w:rsidRPr="003F220F">
              <w:rPr>
                <w:b w:val="0"/>
                <w:sz w:val="22"/>
                <w:szCs w:val="22"/>
                <w:lang w:val="en-GB"/>
              </w:rPr>
              <w:t xml:space="preserve"> then advance the cannula over the needle. Turn off switch if available</w:t>
            </w:r>
          </w:p>
          <w:p w14:paraId="747D7BED" w14:textId="77777777" w:rsidR="00CA54F2" w:rsidRPr="003F220F" w:rsidRDefault="00CA54F2" w:rsidP="003F220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F220F">
              <w:rPr>
                <w:b w:val="0"/>
                <w:sz w:val="22"/>
                <w:szCs w:val="22"/>
                <w:lang w:val="en-GB"/>
              </w:rPr>
              <w:t>Remove the needle</w:t>
            </w:r>
          </w:p>
          <w:p w14:paraId="0D083BEC" w14:textId="77777777" w:rsidR="00CA54F2" w:rsidRPr="003F220F" w:rsidRDefault="00CA54F2" w:rsidP="003F220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F220F">
              <w:rPr>
                <w:b w:val="0"/>
                <w:sz w:val="22"/>
                <w:szCs w:val="22"/>
                <w:lang w:val="en-GB"/>
              </w:rPr>
              <w:t>Cover with secure dressing</w:t>
            </w:r>
          </w:p>
          <w:p w14:paraId="0FEF73ED" w14:textId="77777777" w:rsidR="00CA54F2" w:rsidRPr="003F220F" w:rsidRDefault="00CA54F2" w:rsidP="003F220F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F220F">
              <w:rPr>
                <w:b w:val="0"/>
                <w:sz w:val="22"/>
                <w:szCs w:val="22"/>
                <w:lang w:val="en-GB"/>
              </w:rPr>
              <w:t>Connect to transducer system and calibrate</w:t>
            </w:r>
          </w:p>
          <w:p w14:paraId="36EAB9A6" w14:textId="27681961" w:rsidR="00CA54F2" w:rsidRPr="003F220F" w:rsidRDefault="00CA54F2" w:rsidP="00CA54F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3F220F">
              <w:rPr>
                <w:b w:val="0"/>
                <w:sz w:val="22"/>
                <w:szCs w:val="22"/>
                <w:lang w:val="en-GB"/>
              </w:rPr>
              <w:t>Complete labelling and documentation</w:t>
            </w:r>
          </w:p>
        </w:tc>
        <w:tc>
          <w:tcPr>
            <w:tcW w:w="1277" w:type="dxa"/>
          </w:tcPr>
          <w:p w14:paraId="65E0E879" w14:textId="77777777" w:rsidR="00CA54F2" w:rsidRPr="003A62E9" w:rsidRDefault="00CA54F2" w:rsidP="00CA54F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00435BA1" w14:textId="77777777" w:rsidR="00CA54F2" w:rsidRPr="003A62E9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31ED1A8" w14:textId="77777777" w:rsidR="00CA54F2" w:rsidRPr="003A62E9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CA54F2" w:rsidRPr="00841137" w14:paraId="4FE16F7F" w14:textId="77777777" w:rsidTr="00047D16">
        <w:tc>
          <w:tcPr>
            <w:tcW w:w="562" w:type="dxa"/>
          </w:tcPr>
          <w:p w14:paraId="0E3693C0" w14:textId="6CD986CC" w:rsidR="00CA54F2" w:rsidRPr="001858E8" w:rsidRDefault="00CA54F2" w:rsidP="00CA54F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858E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59A38B7A" w14:textId="77777777" w:rsidR="00CA54F2" w:rsidRPr="00CA54F2" w:rsidRDefault="00CA54F2" w:rsidP="00CA54F2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CA54F2">
              <w:rPr>
                <w:b w:val="0"/>
                <w:sz w:val="22"/>
                <w:szCs w:val="22"/>
                <w:lang w:val="en-GB"/>
              </w:rPr>
              <w:t>Complications</w:t>
            </w:r>
          </w:p>
          <w:p w14:paraId="6AF5A88D" w14:textId="77777777" w:rsidR="00E040A9" w:rsidRPr="001858E8" w:rsidRDefault="00E040A9" w:rsidP="00E040A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Exsanguination</w:t>
            </w:r>
          </w:p>
          <w:p w14:paraId="6D5024ED" w14:textId="77777777" w:rsidR="00E040A9" w:rsidRPr="001858E8" w:rsidRDefault="00E040A9" w:rsidP="00E040A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Thrombosis</w:t>
            </w:r>
          </w:p>
          <w:p w14:paraId="36A5941B" w14:textId="77777777" w:rsidR="00E040A9" w:rsidRPr="001858E8" w:rsidRDefault="00E040A9" w:rsidP="00E040A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Air embolism</w:t>
            </w:r>
          </w:p>
          <w:p w14:paraId="092F9AF7" w14:textId="77777777" w:rsidR="00E040A9" w:rsidRPr="001858E8" w:rsidRDefault="00E040A9" w:rsidP="00E040A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Haematoma</w:t>
            </w:r>
          </w:p>
          <w:p w14:paraId="0258B054" w14:textId="77777777" w:rsidR="00E040A9" w:rsidRPr="001858E8" w:rsidRDefault="00E040A9" w:rsidP="00E040A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Pseudoaneurysm</w:t>
            </w:r>
          </w:p>
          <w:p w14:paraId="1F713BA4" w14:textId="77777777" w:rsidR="00E040A9" w:rsidRPr="001858E8" w:rsidRDefault="00E040A9" w:rsidP="00E040A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Arterial spasm</w:t>
            </w:r>
          </w:p>
          <w:p w14:paraId="5609D41A" w14:textId="77777777" w:rsidR="00E040A9" w:rsidRPr="001858E8" w:rsidRDefault="00E040A9" w:rsidP="00E040A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Traumatic injury to the artery</w:t>
            </w:r>
          </w:p>
          <w:p w14:paraId="521ACBE6" w14:textId="77777777" w:rsidR="00E040A9" w:rsidRPr="001858E8" w:rsidRDefault="00E040A9" w:rsidP="00E040A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Nerve injury</w:t>
            </w:r>
          </w:p>
          <w:p w14:paraId="690D2A51" w14:textId="77777777" w:rsidR="00E040A9" w:rsidRPr="001858E8" w:rsidRDefault="00E040A9" w:rsidP="00E040A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Skin necrosis</w:t>
            </w:r>
          </w:p>
          <w:p w14:paraId="5ECEEA44" w14:textId="391D579E" w:rsidR="00CA54F2" w:rsidRPr="00186DD0" w:rsidRDefault="00E040A9" w:rsidP="00E040A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Infection/sepsis</w:t>
            </w:r>
          </w:p>
        </w:tc>
        <w:tc>
          <w:tcPr>
            <w:tcW w:w="1277" w:type="dxa"/>
          </w:tcPr>
          <w:p w14:paraId="42FE116A" w14:textId="77777777" w:rsidR="00CA54F2" w:rsidRPr="000E22A6" w:rsidRDefault="00CA54F2" w:rsidP="00CA54F2">
            <w:pPr>
              <w:pStyle w:val="BodyText2"/>
              <w:rPr>
                <w:rFonts w:cs="Times New Roman"/>
                <w:sz w:val="22"/>
                <w:szCs w:val="22"/>
                <w:highlight w:val="red"/>
                <w:lang w:val="en-GB"/>
              </w:rPr>
            </w:pPr>
          </w:p>
        </w:tc>
        <w:tc>
          <w:tcPr>
            <w:tcW w:w="1277" w:type="dxa"/>
          </w:tcPr>
          <w:p w14:paraId="27EED9C3" w14:textId="77777777" w:rsidR="00CA54F2" w:rsidRPr="000E22A6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1124E7E8" w14:textId="77777777" w:rsidR="00CA54F2" w:rsidRPr="000E22A6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CA54F2" w:rsidRPr="005D5C27" w14:paraId="44479CEA" w14:textId="77777777" w:rsidTr="007D70D1">
        <w:trPr>
          <w:trHeight w:val="21"/>
        </w:trPr>
        <w:tc>
          <w:tcPr>
            <w:tcW w:w="562" w:type="dxa"/>
          </w:tcPr>
          <w:p w14:paraId="17793B64" w14:textId="63D8A96A" w:rsidR="00CA54F2" w:rsidRPr="003A62E9" w:rsidRDefault="00CA54F2" w:rsidP="00CA54F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22579F4A" w14:textId="07343DF8" w:rsidR="00CA54F2" w:rsidRPr="00CA54F2" w:rsidRDefault="00CA54F2" w:rsidP="00CA54F2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CA54F2">
              <w:rPr>
                <w:b w:val="0"/>
                <w:sz w:val="22"/>
                <w:szCs w:val="22"/>
                <w:lang w:val="en-GB"/>
              </w:rPr>
              <w:t>Demonstrate proficiency in arterial blood pressure monitoring to include:</w:t>
            </w:r>
          </w:p>
          <w:p w14:paraId="16869EAB" w14:textId="77777777" w:rsidR="00CA54F2" w:rsidRPr="00507994" w:rsidRDefault="00CA54F2" w:rsidP="0050799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07994">
              <w:rPr>
                <w:b w:val="0"/>
                <w:sz w:val="22"/>
                <w:szCs w:val="22"/>
                <w:lang w:val="en-GB"/>
              </w:rPr>
              <w:t>Recognition of the correct waveform</w:t>
            </w:r>
          </w:p>
          <w:p w14:paraId="4581D638" w14:textId="4761D03E" w:rsidR="00CA54F2" w:rsidRPr="00507994" w:rsidRDefault="00CA54F2" w:rsidP="0050799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07994">
              <w:rPr>
                <w:b w:val="0"/>
                <w:sz w:val="22"/>
                <w:szCs w:val="22"/>
                <w:lang w:val="en-GB"/>
              </w:rPr>
              <w:t xml:space="preserve">Describe factors that will </w:t>
            </w:r>
            <w:r w:rsidR="00507994">
              <w:rPr>
                <w:b w:val="0"/>
                <w:sz w:val="22"/>
                <w:szCs w:val="22"/>
                <w:lang w:val="en-GB"/>
              </w:rPr>
              <w:t>a</w:t>
            </w:r>
            <w:r w:rsidRPr="00507994">
              <w:rPr>
                <w:b w:val="0"/>
                <w:sz w:val="22"/>
                <w:szCs w:val="22"/>
                <w:lang w:val="en-GB"/>
              </w:rPr>
              <w:t>ffect the waveform measurement</w:t>
            </w:r>
          </w:p>
          <w:p w14:paraId="20E83117" w14:textId="01E686D5" w:rsidR="00CA54F2" w:rsidRPr="00507994" w:rsidRDefault="00CA54F2" w:rsidP="0050799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07994">
              <w:rPr>
                <w:b w:val="0"/>
                <w:sz w:val="22"/>
                <w:szCs w:val="22"/>
                <w:lang w:val="en-GB"/>
              </w:rPr>
              <w:t>Actions if abnormal readings</w:t>
            </w:r>
          </w:p>
        </w:tc>
        <w:tc>
          <w:tcPr>
            <w:tcW w:w="1277" w:type="dxa"/>
          </w:tcPr>
          <w:p w14:paraId="06AFF6F5" w14:textId="77777777" w:rsidR="00CA54F2" w:rsidRPr="003A62E9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7A1BFF1" w14:textId="77777777" w:rsidR="00CA54F2" w:rsidRPr="003A62E9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034D371A" w14:textId="77777777" w:rsidR="00CA54F2" w:rsidRPr="003A62E9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84113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2247231B" w14:textId="77777777" w:rsidR="00E439D1" w:rsidRDefault="00B55040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4113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6FCB">
              <w:rPr>
                <w:b/>
                <w:bCs/>
                <w:sz w:val="22"/>
                <w:szCs w:val="22"/>
              </w:rPr>
              <w:t>c</w:t>
            </w:r>
            <w:r w:rsidRPr="005D6FCB">
              <w:rPr>
                <w:b/>
                <w:bCs/>
                <w:sz w:val="22"/>
                <w:szCs w:val="22"/>
              </w:rPr>
              <w:t>omments</w:t>
            </w:r>
            <w:r w:rsidR="00D67511">
              <w:rPr>
                <w:bCs/>
                <w:sz w:val="22"/>
                <w:szCs w:val="22"/>
              </w:rPr>
              <w:t xml:space="preserve"> – </w:t>
            </w:r>
            <w:r w:rsidR="00E439D1" w:rsidRPr="00E439D1">
              <w:rPr>
                <w:bCs/>
                <w:sz w:val="22"/>
                <w:szCs w:val="22"/>
              </w:rPr>
              <w:t xml:space="preserve">Describes the indication in relation to clinical findings/indication, the A&amp;P, contraindications </w:t>
            </w:r>
            <w:r w:rsidR="00E439D1">
              <w:rPr>
                <w:bCs/>
                <w:sz w:val="22"/>
                <w:szCs w:val="22"/>
              </w:rPr>
              <w:t>and</w:t>
            </w:r>
            <w:r w:rsidR="00E439D1" w:rsidRPr="00E439D1">
              <w:rPr>
                <w:bCs/>
                <w:sz w:val="22"/>
                <w:szCs w:val="22"/>
              </w:rPr>
              <w:t xml:space="preserve"> complications. Inserts line and connects to circuit according to the above criteria, ensures readings are reviewed and results are acted on. Identifies abnormal readings and correct action that should be taken.</w:t>
            </w:r>
          </w:p>
          <w:p w14:paraId="225A04DB" w14:textId="77777777" w:rsidR="00E439D1" w:rsidRDefault="00E439D1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439D1">
              <w:rPr>
                <w:bCs/>
                <w:sz w:val="22"/>
                <w:szCs w:val="22"/>
              </w:rPr>
              <w:t>Practitioner should comment on communication with the multidisciplinary team and the documentation according to the practitioner</w:t>
            </w:r>
            <w:r>
              <w:rPr>
                <w:bCs/>
                <w:sz w:val="22"/>
                <w:szCs w:val="22"/>
              </w:rPr>
              <w:t>’</w:t>
            </w:r>
            <w:r w:rsidRPr="00E439D1">
              <w:rPr>
                <w:bCs/>
                <w:sz w:val="22"/>
                <w:szCs w:val="22"/>
              </w:rPr>
              <w:t>s professional body and code of conduct.</w:t>
            </w:r>
          </w:p>
          <w:p w14:paraId="41AD0FCC" w14:textId="0903B1D1" w:rsidR="002538DC" w:rsidRPr="00841137" w:rsidRDefault="00E439D1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439D1">
              <w:rPr>
                <w:bCs/>
                <w:sz w:val="22"/>
                <w:szCs w:val="22"/>
              </w:rPr>
              <w:t>Assess</w:t>
            </w:r>
            <w:r>
              <w:rPr>
                <w:bCs/>
                <w:sz w:val="22"/>
                <w:szCs w:val="22"/>
              </w:rPr>
              <w:t>or</w:t>
            </w:r>
            <w:r w:rsidRPr="00E439D1">
              <w:rPr>
                <w:bCs/>
                <w:sz w:val="22"/>
                <w:szCs w:val="22"/>
              </w:rPr>
              <w:t xml:space="preserve"> signs to say the practitioner i</w:t>
            </w:r>
            <w:r>
              <w:rPr>
                <w:bCs/>
                <w:sz w:val="22"/>
                <w:szCs w:val="22"/>
              </w:rPr>
              <w:t>s</w:t>
            </w:r>
            <w:r w:rsidRPr="00E439D1">
              <w:rPr>
                <w:bCs/>
                <w:sz w:val="22"/>
                <w:szCs w:val="22"/>
              </w:rPr>
              <w:t xml:space="preserve"> competent in insertion and has demonstrated the knowledge associated with the process</w:t>
            </w:r>
            <w:r w:rsidR="00D67511">
              <w:rPr>
                <w:bCs/>
                <w:sz w:val="22"/>
                <w:szCs w:val="22"/>
              </w:rPr>
              <w:t>:</w:t>
            </w: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3FBF34BC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556D934" w14:textId="77777777" w:rsidR="00841137" w:rsidRPr="005D5C27" w:rsidRDefault="0084113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12E23B4" w14:textId="77777777" w:rsidR="004B3B50" w:rsidRDefault="004B3B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A75504" w14:textId="77777777" w:rsidR="00507994" w:rsidRDefault="0050799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F6424E0" w14:textId="5FE7635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ADAE2C3" w14:textId="7777777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34E9AB9" w14:textId="77777777" w:rsidR="00047D16" w:rsidRPr="005D5C27" w:rsidRDefault="00047D16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4623EA08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085463">
              <w:rPr>
                <w:b/>
                <w:bCs/>
                <w:sz w:val="22"/>
                <w:szCs w:val="22"/>
              </w:rPr>
              <w:t>is practitioner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65011C03" w:rsidR="0017606C" w:rsidRPr="005D5C27" w:rsidRDefault="00085463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="0017606C"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A43F1E0" w14:textId="769C95A0" w:rsidR="0017606C" w:rsidRPr="00085463" w:rsidRDefault="0017606C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sectPr w:rsidR="0017606C" w:rsidRPr="00085463" w:rsidSect="002538DC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90A8B" w14:textId="77777777" w:rsidR="003D7D7B" w:rsidRDefault="003D7D7B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0CC730" w14:textId="77777777" w:rsidR="003D7D7B" w:rsidRDefault="003D7D7B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3DD6E" w14:textId="77777777" w:rsidR="003D7D7B" w:rsidRDefault="003D7D7B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FC8652A" w14:textId="77777777" w:rsidR="003D7D7B" w:rsidRDefault="003D7D7B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6519E"/>
    <w:multiLevelType w:val="hybridMultilevel"/>
    <w:tmpl w:val="0DE671F8"/>
    <w:lvl w:ilvl="0" w:tplc="EB36214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3516"/>
    <w:multiLevelType w:val="hybridMultilevel"/>
    <w:tmpl w:val="3FA02FBC"/>
    <w:lvl w:ilvl="0" w:tplc="EF02B0A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A34D6C"/>
    <w:multiLevelType w:val="hybridMultilevel"/>
    <w:tmpl w:val="DA58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A22BBB"/>
    <w:multiLevelType w:val="hybridMultilevel"/>
    <w:tmpl w:val="E1B8F9E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644838"/>
    <w:multiLevelType w:val="hybridMultilevel"/>
    <w:tmpl w:val="A6580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A73BB"/>
    <w:multiLevelType w:val="hybridMultilevel"/>
    <w:tmpl w:val="19A65D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95D93"/>
    <w:multiLevelType w:val="hybridMultilevel"/>
    <w:tmpl w:val="34F05542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BC6F64"/>
    <w:multiLevelType w:val="hybridMultilevel"/>
    <w:tmpl w:val="5CAC89BA"/>
    <w:lvl w:ilvl="0" w:tplc="7188F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D63028"/>
    <w:multiLevelType w:val="hybridMultilevel"/>
    <w:tmpl w:val="51BE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8"/>
  </w:num>
  <w:num w:numId="4">
    <w:abstractNumId w:val="21"/>
  </w:num>
  <w:num w:numId="5">
    <w:abstractNumId w:val="19"/>
  </w:num>
  <w:num w:numId="6">
    <w:abstractNumId w:val="24"/>
  </w:num>
  <w:num w:numId="7">
    <w:abstractNumId w:val="14"/>
  </w:num>
  <w:num w:numId="8">
    <w:abstractNumId w:val="13"/>
  </w:num>
  <w:num w:numId="9">
    <w:abstractNumId w:val="25"/>
  </w:num>
  <w:num w:numId="10">
    <w:abstractNumId w:val="6"/>
  </w:num>
  <w:num w:numId="11">
    <w:abstractNumId w:val="23"/>
  </w:num>
  <w:num w:numId="12">
    <w:abstractNumId w:val="33"/>
  </w:num>
  <w:num w:numId="13">
    <w:abstractNumId w:val="16"/>
  </w:num>
  <w:num w:numId="14">
    <w:abstractNumId w:val="30"/>
  </w:num>
  <w:num w:numId="15">
    <w:abstractNumId w:val="11"/>
  </w:num>
  <w:num w:numId="16">
    <w:abstractNumId w:val="7"/>
  </w:num>
  <w:num w:numId="17">
    <w:abstractNumId w:val="10"/>
  </w:num>
  <w:num w:numId="18">
    <w:abstractNumId w:val="32"/>
  </w:num>
  <w:num w:numId="19">
    <w:abstractNumId w:val="8"/>
  </w:num>
  <w:num w:numId="20">
    <w:abstractNumId w:val="26"/>
  </w:num>
  <w:num w:numId="21">
    <w:abstractNumId w:val="2"/>
  </w:num>
  <w:num w:numId="22">
    <w:abstractNumId w:val="5"/>
  </w:num>
  <w:num w:numId="23">
    <w:abstractNumId w:val="0"/>
  </w:num>
  <w:num w:numId="24">
    <w:abstractNumId w:val="22"/>
  </w:num>
  <w:num w:numId="25">
    <w:abstractNumId w:val="20"/>
  </w:num>
  <w:num w:numId="26">
    <w:abstractNumId w:val="29"/>
  </w:num>
  <w:num w:numId="27">
    <w:abstractNumId w:val="1"/>
  </w:num>
  <w:num w:numId="28">
    <w:abstractNumId w:val="27"/>
  </w:num>
  <w:num w:numId="29">
    <w:abstractNumId w:val="3"/>
  </w:num>
  <w:num w:numId="30">
    <w:abstractNumId w:val="31"/>
  </w:num>
  <w:num w:numId="31">
    <w:abstractNumId w:val="15"/>
  </w:num>
  <w:num w:numId="32">
    <w:abstractNumId w:val="34"/>
  </w:num>
  <w:num w:numId="33">
    <w:abstractNumId w:val="12"/>
  </w:num>
  <w:num w:numId="34">
    <w:abstractNumId w:val="1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12CAA"/>
    <w:rsid w:val="000143D8"/>
    <w:rsid w:val="000405A4"/>
    <w:rsid w:val="00047D16"/>
    <w:rsid w:val="000634C4"/>
    <w:rsid w:val="000673C5"/>
    <w:rsid w:val="000762BA"/>
    <w:rsid w:val="00085463"/>
    <w:rsid w:val="00085FEA"/>
    <w:rsid w:val="00095753"/>
    <w:rsid w:val="000A1CF5"/>
    <w:rsid w:val="000E22A6"/>
    <w:rsid w:val="000F6924"/>
    <w:rsid w:val="00102D70"/>
    <w:rsid w:val="0010380D"/>
    <w:rsid w:val="0013642C"/>
    <w:rsid w:val="001372FB"/>
    <w:rsid w:val="0017606C"/>
    <w:rsid w:val="001858E8"/>
    <w:rsid w:val="00186DD0"/>
    <w:rsid w:val="00193E2A"/>
    <w:rsid w:val="001A7B0C"/>
    <w:rsid w:val="001B3F23"/>
    <w:rsid w:val="001D21FB"/>
    <w:rsid w:val="00213497"/>
    <w:rsid w:val="00237956"/>
    <w:rsid w:val="002538DC"/>
    <w:rsid w:val="00260973"/>
    <w:rsid w:val="00271B03"/>
    <w:rsid w:val="00294713"/>
    <w:rsid w:val="002A468B"/>
    <w:rsid w:val="002A7793"/>
    <w:rsid w:val="002B0015"/>
    <w:rsid w:val="002B0889"/>
    <w:rsid w:val="002E24CA"/>
    <w:rsid w:val="002E6602"/>
    <w:rsid w:val="003150AB"/>
    <w:rsid w:val="003353A4"/>
    <w:rsid w:val="00347957"/>
    <w:rsid w:val="003538DD"/>
    <w:rsid w:val="00363F4A"/>
    <w:rsid w:val="00367FE7"/>
    <w:rsid w:val="003A5FA8"/>
    <w:rsid w:val="003A62E9"/>
    <w:rsid w:val="003C1567"/>
    <w:rsid w:val="003D08B9"/>
    <w:rsid w:val="003D7D7B"/>
    <w:rsid w:val="003F220F"/>
    <w:rsid w:val="00414ECB"/>
    <w:rsid w:val="00423CAA"/>
    <w:rsid w:val="00427DE8"/>
    <w:rsid w:val="00450524"/>
    <w:rsid w:val="004522B9"/>
    <w:rsid w:val="004551B6"/>
    <w:rsid w:val="004846E0"/>
    <w:rsid w:val="0049598A"/>
    <w:rsid w:val="00497312"/>
    <w:rsid w:val="004A1851"/>
    <w:rsid w:val="004B336B"/>
    <w:rsid w:val="004B3B50"/>
    <w:rsid w:val="004B532B"/>
    <w:rsid w:val="004B7D0A"/>
    <w:rsid w:val="004E5162"/>
    <w:rsid w:val="00503AAA"/>
    <w:rsid w:val="00507994"/>
    <w:rsid w:val="00512FB0"/>
    <w:rsid w:val="0052749A"/>
    <w:rsid w:val="005338D8"/>
    <w:rsid w:val="0053417C"/>
    <w:rsid w:val="005409E3"/>
    <w:rsid w:val="005738B2"/>
    <w:rsid w:val="00577B81"/>
    <w:rsid w:val="005A10D9"/>
    <w:rsid w:val="005A32B3"/>
    <w:rsid w:val="005B599B"/>
    <w:rsid w:val="005C3449"/>
    <w:rsid w:val="005D5C27"/>
    <w:rsid w:val="005D6FCB"/>
    <w:rsid w:val="005E62E5"/>
    <w:rsid w:val="005F1529"/>
    <w:rsid w:val="005F453D"/>
    <w:rsid w:val="00602898"/>
    <w:rsid w:val="00647C38"/>
    <w:rsid w:val="006676AA"/>
    <w:rsid w:val="00673440"/>
    <w:rsid w:val="006924FB"/>
    <w:rsid w:val="006D0B61"/>
    <w:rsid w:val="006D0BE7"/>
    <w:rsid w:val="006D5123"/>
    <w:rsid w:val="006D78BE"/>
    <w:rsid w:val="006E24D9"/>
    <w:rsid w:val="00720EC0"/>
    <w:rsid w:val="00721A51"/>
    <w:rsid w:val="00723028"/>
    <w:rsid w:val="007620C1"/>
    <w:rsid w:val="007660E9"/>
    <w:rsid w:val="0077203D"/>
    <w:rsid w:val="007834CE"/>
    <w:rsid w:val="007940B2"/>
    <w:rsid w:val="007A682D"/>
    <w:rsid w:val="007C781B"/>
    <w:rsid w:val="0080478B"/>
    <w:rsid w:val="00816EF9"/>
    <w:rsid w:val="0083578D"/>
    <w:rsid w:val="00837A89"/>
    <w:rsid w:val="00841137"/>
    <w:rsid w:val="0086226E"/>
    <w:rsid w:val="008A61EF"/>
    <w:rsid w:val="008F1276"/>
    <w:rsid w:val="008F278A"/>
    <w:rsid w:val="00944E27"/>
    <w:rsid w:val="00957A0A"/>
    <w:rsid w:val="00962446"/>
    <w:rsid w:val="00967D77"/>
    <w:rsid w:val="00976638"/>
    <w:rsid w:val="00A0060A"/>
    <w:rsid w:val="00A24968"/>
    <w:rsid w:val="00A374EF"/>
    <w:rsid w:val="00A8643A"/>
    <w:rsid w:val="00AF5410"/>
    <w:rsid w:val="00B126C1"/>
    <w:rsid w:val="00B13731"/>
    <w:rsid w:val="00B21CA3"/>
    <w:rsid w:val="00B24F99"/>
    <w:rsid w:val="00B34FEF"/>
    <w:rsid w:val="00B36C8F"/>
    <w:rsid w:val="00B55040"/>
    <w:rsid w:val="00B61350"/>
    <w:rsid w:val="00B638BB"/>
    <w:rsid w:val="00B86B9A"/>
    <w:rsid w:val="00B877AC"/>
    <w:rsid w:val="00B90BAD"/>
    <w:rsid w:val="00BA54BE"/>
    <w:rsid w:val="00BD1367"/>
    <w:rsid w:val="00BD396C"/>
    <w:rsid w:val="00BD541A"/>
    <w:rsid w:val="00C1364E"/>
    <w:rsid w:val="00C21424"/>
    <w:rsid w:val="00C2709C"/>
    <w:rsid w:val="00C33CF7"/>
    <w:rsid w:val="00C4020E"/>
    <w:rsid w:val="00C65E5F"/>
    <w:rsid w:val="00C93769"/>
    <w:rsid w:val="00CA54F2"/>
    <w:rsid w:val="00CA7E2D"/>
    <w:rsid w:val="00CB1FD6"/>
    <w:rsid w:val="00CC3204"/>
    <w:rsid w:val="00CC59ED"/>
    <w:rsid w:val="00CC7B8B"/>
    <w:rsid w:val="00CF303A"/>
    <w:rsid w:val="00CF7A1C"/>
    <w:rsid w:val="00D073C7"/>
    <w:rsid w:val="00D331F6"/>
    <w:rsid w:val="00D5008B"/>
    <w:rsid w:val="00D67511"/>
    <w:rsid w:val="00D82749"/>
    <w:rsid w:val="00D85FEE"/>
    <w:rsid w:val="00D86E9C"/>
    <w:rsid w:val="00DB67BE"/>
    <w:rsid w:val="00DB737D"/>
    <w:rsid w:val="00DD2457"/>
    <w:rsid w:val="00DD28FE"/>
    <w:rsid w:val="00DD3F46"/>
    <w:rsid w:val="00DE379C"/>
    <w:rsid w:val="00DF0DE3"/>
    <w:rsid w:val="00E040A9"/>
    <w:rsid w:val="00E40AF1"/>
    <w:rsid w:val="00E439D1"/>
    <w:rsid w:val="00E57BE6"/>
    <w:rsid w:val="00E67434"/>
    <w:rsid w:val="00E70C03"/>
    <w:rsid w:val="00E81C9D"/>
    <w:rsid w:val="00E97237"/>
    <w:rsid w:val="00F20E5D"/>
    <w:rsid w:val="00F21C6B"/>
    <w:rsid w:val="00F44826"/>
    <w:rsid w:val="00F45027"/>
    <w:rsid w:val="00F52E61"/>
    <w:rsid w:val="00F57BE1"/>
    <w:rsid w:val="00F70030"/>
    <w:rsid w:val="00F7498B"/>
    <w:rsid w:val="00F8741F"/>
    <w:rsid w:val="00FB37F2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38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38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10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8</cp:revision>
  <cp:lastPrinted>2010-04-13T13:16:00Z</cp:lastPrinted>
  <dcterms:created xsi:type="dcterms:W3CDTF">2021-04-22T09:02:00Z</dcterms:created>
  <dcterms:modified xsi:type="dcterms:W3CDTF">2021-04-22T09:18:00Z</dcterms:modified>
</cp:coreProperties>
</file>